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TREDEGAR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pPr>
            <w:r>
              <w:rPr/>
              <w:t>1</w:t>
            </w:r>
          </w:p>
        </w:tc>
        <w:tc>
          <w:tcPr>
            <w:tcW w:w="808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20" w:type="dxa"/>
            <w:tcBorders/>
            <w:vAlign w:val="center"/>
          </w:tcPr>
          <w:p>
            <w:pPr>
              <w:pStyle w:val="TableContents"/>
              <w:bidi w:val="0"/>
              <w:spacing w:before="0" w:after="283"/>
              <w:jc w:val="left"/>
              <w:rPr/>
            </w:pPr>
            <w:r>
              <w:rPr/>
              <w:t>2</w:t>
            </w:r>
          </w:p>
        </w:tc>
        <w:tc>
          <w:tcPr>
            <w:tcW w:w="80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0" w:type="dxa"/>
            <w:tcBorders/>
            <w:vAlign w:val="center"/>
          </w:tcPr>
          <w:p>
            <w:pPr>
              <w:pStyle w:val="TableContents"/>
              <w:bidi w:val="0"/>
              <w:spacing w:before="0" w:after="283"/>
              <w:jc w:val="left"/>
              <w:rPr/>
            </w:pPr>
            <w:r>
              <w:rPr/>
              <w:t>3</w:t>
            </w:r>
          </w:p>
        </w:tc>
        <w:tc>
          <w:tcPr>
            <w:tcW w:w="8085" w:type="dxa"/>
            <w:tcBorders/>
            <w:vAlign w:val="center"/>
          </w:tcPr>
          <w:p>
            <w:pPr>
              <w:pStyle w:val="TableContents"/>
              <w:bidi w:val="0"/>
              <w:spacing w:before="0" w:after="283"/>
              <w:jc w:val="left"/>
              <w:rPr/>
            </w:pPr>
            <w:r>
              <w:rPr/>
              <w:t>SEC use only</w:t>
            </w:r>
          </w:p>
        </w:tc>
      </w:tr>
      <w:tr>
        <w:trPr/>
        <w:tc>
          <w:tcPr>
            <w:tcW w:w="2120" w:type="dxa"/>
            <w:tcBorders/>
            <w:vAlign w:val="center"/>
          </w:tcPr>
          <w:p>
            <w:pPr>
              <w:pStyle w:val="TableContents"/>
              <w:bidi w:val="0"/>
              <w:spacing w:before="0" w:after="283"/>
              <w:jc w:val="left"/>
              <w:rPr/>
            </w:pPr>
            <w:r>
              <w:rPr/>
              <w:t>4</w:t>
            </w:r>
          </w:p>
        </w:tc>
        <w:tc>
          <w:tcPr>
            <w:tcW w:w="808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0" w:type="dxa"/>
            <w:tcBorders/>
            <w:vAlign w:val="center"/>
          </w:tcPr>
          <w:p>
            <w:pPr>
              <w:pStyle w:val="TableContents"/>
              <w:bidi w:val="0"/>
              <w:spacing w:before="0" w:after="283"/>
              <w:jc w:val="left"/>
              <w:rPr/>
            </w:pPr>
            <w:r>
              <w:rPr/>
              <w:t>5</w:t>
            </w:r>
          </w:p>
        </w:tc>
        <w:tc>
          <w:tcPr>
            <w:tcW w:w="808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6</w:t>
            </w:r>
          </w:p>
        </w:tc>
        <w:tc>
          <w:tcPr>
            <w:tcW w:w="80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11</w:t>
            </w:r>
          </w:p>
        </w:tc>
        <w:tc>
          <w:tcPr>
            <w:tcW w:w="80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0" w:type="dxa"/>
            <w:tcBorders/>
            <w:vAlign w:val="center"/>
          </w:tcPr>
          <w:p>
            <w:pPr>
              <w:pStyle w:val="TableContents"/>
              <w:bidi w:val="0"/>
              <w:spacing w:before="0" w:after="283"/>
              <w:jc w:val="left"/>
              <w:rPr/>
            </w:pPr>
            <w:r>
              <w:rPr/>
              <w:t>12</w:t>
            </w:r>
          </w:p>
        </w:tc>
        <w:tc>
          <w:tcPr>
            <w:tcW w:w="808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13</w:t>
            </w:r>
          </w:p>
        </w:tc>
        <w:tc>
          <w:tcPr>
            <w:tcW w:w="808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0" w:type="dxa"/>
            <w:tcBorders/>
            <w:vAlign w:val="center"/>
          </w:tcPr>
          <w:p>
            <w:pPr>
              <w:pStyle w:val="TableContents"/>
              <w:bidi w:val="0"/>
              <w:spacing w:before="0" w:after="283"/>
              <w:jc w:val="left"/>
              <w:rPr/>
            </w:pPr>
            <w:r>
              <w:rPr/>
              <w:t>14</w:t>
            </w:r>
          </w:p>
        </w:tc>
        <w:tc>
          <w:tcPr>
            <w:tcW w:w="80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1,232,000.00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1,232,000.00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1,232,000.00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5,409,444.00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5,793,944.00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5,793,944.00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17"/>
        <w:gridCol w:w="8088"/>
      </w:tblGrid>
      <w:tr>
        <w:trPr/>
        <w:tc>
          <w:tcPr>
            <w:tcW w:w="2117" w:type="dxa"/>
            <w:tcBorders/>
            <w:vAlign w:val="center"/>
          </w:tcPr>
          <w:p>
            <w:pPr>
              <w:pStyle w:val="TableContents"/>
              <w:bidi w:val="0"/>
              <w:spacing w:before="0" w:after="283"/>
              <w:jc w:val="left"/>
              <w:rPr/>
            </w:pPr>
            <w:r>
              <w:rPr/>
              <w:t>1</w:t>
            </w:r>
          </w:p>
        </w:tc>
        <w:tc>
          <w:tcPr>
            <w:tcW w:w="808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FOUNDATION, INC.</w:t>
            </w:r>
          </w:p>
        </w:tc>
      </w:tr>
      <w:tr>
        <w:trPr/>
        <w:tc>
          <w:tcPr>
            <w:tcW w:w="2117" w:type="dxa"/>
            <w:tcBorders/>
            <w:vAlign w:val="center"/>
          </w:tcPr>
          <w:p>
            <w:pPr>
              <w:pStyle w:val="TableContents"/>
              <w:bidi w:val="0"/>
              <w:spacing w:before="0" w:after="283"/>
              <w:jc w:val="left"/>
              <w:rPr/>
            </w:pPr>
            <w:r>
              <w:rPr/>
              <w:t>2</w:t>
            </w:r>
          </w:p>
        </w:tc>
        <w:tc>
          <w:tcPr>
            <w:tcW w:w="808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17" w:type="dxa"/>
            <w:tcBorders/>
            <w:vAlign w:val="center"/>
          </w:tcPr>
          <w:p>
            <w:pPr>
              <w:pStyle w:val="TableContents"/>
              <w:bidi w:val="0"/>
              <w:spacing w:before="0" w:after="283"/>
              <w:jc w:val="left"/>
              <w:rPr/>
            </w:pPr>
            <w:r>
              <w:rPr/>
              <w:t>3</w:t>
            </w:r>
          </w:p>
        </w:tc>
        <w:tc>
          <w:tcPr>
            <w:tcW w:w="8088" w:type="dxa"/>
            <w:tcBorders/>
            <w:vAlign w:val="center"/>
          </w:tcPr>
          <w:p>
            <w:pPr>
              <w:pStyle w:val="TableContents"/>
              <w:bidi w:val="0"/>
              <w:spacing w:before="0" w:after="283"/>
              <w:jc w:val="left"/>
              <w:rPr/>
            </w:pPr>
            <w:r>
              <w:rPr/>
              <w:t>SEC use only</w:t>
            </w:r>
          </w:p>
        </w:tc>
      </w:tr>
      <w:tr>
        <w:trPr/>
        <w:tc>
          <w:tcPr>
            <w:tcW w:w="2117" w:type="dxa"/>
            <w:tcBorders/>
            <w:vAlign w:val="center"/>
          </w:tcPr>
          <w:p>
            <w:pPr>
              <w:pStyle w:val="TableContents"/>
              <w:bidi w:val="0"/>
              <w:spacing w:before="0" w:after="283"/>
              <w:jc w:val="left"/>
              <w:rPr/>
            </w:pPr>
            <w:r>
              <w:rPr/>
              <w:t>4</w:t>
            </w:r>
          </w:p>
        </w:tc>
        <w:tc>
          <w:tcPr>
            <w:tcW w:w="808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17" w:type="dxa"/>
            <w:tcBorders/>
            <w:vAlign w:val="center"/>
          </w:tcPr>
          <w:p>
            <w:pPr>
              <w:pStyle w:val="TableContents"/>
              <w:bidi w:val="0"/>
              <w:spacing w:before="0" w:after="283"/>
              <w:jc w:val="left"/>
              <w:rPr/>
            </w:pPr>
            <w:r>
              <w:rPr/>
              <w:t>5</w:t>
            </w:r>
          </w:p>
        </w:tc>
        <w:tc>
          <w:tcPr>
            <w:tcW w:w="808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17" w:type="dxa"/>
            <w:tcBorders/>
            <w:vAlign w:val="center"/>
          </w:tcPr>
          <w:p>
            <w:pPr>
              <w:pStyle w:val="TableContents"/>
              <w:bidi w:val="0"/>
              <w:spacing w:before="0" w:after="283"/>
              <w:jc w:val="left"/>
              <w:rPr/>
            </w:pPr>
            <w:r>
              <w:rPr/>
              <w:t>6</w:t>
            </w:r>
          </w:p>
        </w:tc>
        <w:tc>
          <w:tcPr>
            <w:tcW w:w="808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1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8" w:type="dxa"/>
            <w:tcBorders/>
            <w:vAlign w:val="center"/>
          </w:tcPr>
          <w:p>
            <w:pPr>
              <w:pStyle w:val="TableContents"/>
              <w:bidi w:val="0"/>
              <w:spacing w:before="0" w:after="283"/>
              <w:jc w:val="left"/>
              <w:rPr>
                <w:sz w:val="4"/>
                <w:szCs w:val="4"/>
              </w:rPr>
            </w:pPr>
            <w:r>
              <w:rPr>
                <w:sz w:val="4"/>
                <w:szCs w:val="4"/>
              </w:rPr>
            </w:r>
          </w:p>
        </w:tc>
      </w:tr>
      <w:tr>
        <w:trPr/>
        <w:tc>
          <w:tcPr>
            <w:tcW w:w="2117" w:type="dxa"/>
            <w:tcBorders/>
            <w:vAlign w:val="center"/>
          </w:tcPr>
          <w:p>
            <w:pPr>
              <w:pStyle w:val="TableContents"/>
              <w:bidi w:val="0"/>
              <w:spacing w:before="0" w:after="283"/>
              <w:jc w:val="left"/>
              <w:rPr/>
            </w:pPr>
            <w:r>
              <w:rPr/>
              <w:t>11</w:t>
            </w:r>
          </w:p>
        </w:tc>
        <w:tc>
          <w:tcPr>
            <w:tcW w:w="808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185,000.00</w:t>
            </w:r>
          </w:p>
        </w:tc>
      </w:tr>
      <w:tr>
        <w:trPr/>
        <w:tc>
          <w:tcPr>
            <w:tcW w:w="2117" w:type="dxa"/>
            <w:tcBorders/>
            <w:vAlign w:val="center"/>
          </w:tcPr>
          <w:p>
            <w:pPr>
              <w:pStyle w:val="TableContents"/>
              <w:bidi w:val="0"/>
              <w:spacing w:before="0" w:after="283"/>
              <w:jc w:val="left"/>
              <w:rPr/>
            </w:pPr>
            <w:r>
              <w:rPr/>
              <w:t>12</w:t>
            </w:r>
          </w:p>
        </w:tc>
        <w:tc>
          <w:tcPr>
            <w:tcW w:w="808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17" w:type="dxa"/>
            <w:tcBorders/>
            <w:vAlign w:val="center"/>
          </w:tcPr>
          <w:p>
            <w:pPr>
              <w:pStyle w:val="TableContents"/>
              <w:bidi w:val="0"/>
              <w:spacing w:before="0" w:after="283"/>
              <w:jc w:val="left"/>
              <w:rPr/>
            </w:pPr>
            <w:r>
              <w:rPr/>
              <w:t>13</w:t>
            </w:r>
          </w:p>
        </w:tc>
        <w:tc>
          <w:tcPr>
            <w:tcW w:w="808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17" w:type="dxa"/>
            <w:tcBorders/>
            <w:vAlign w:val="center"/>
          </w:tcPr>
          <w:p>
            <w:pPr>
              <w:pStyle w:val="TableContents"/>
              <w:bidi w:val="0"/>
              <w:spacing w:before="0" w:after="283"/>
              <w:jc w:val="left"/>
              <w:rPr/>
            </w:pPr>
            <w:r>
              <w:rPr/>
              <w:t>14</w:t>
            </w:r>
          </w:p>
        </w:tc>
        <w:tc>
          <w:tcPr>
            <w:tcW w:w="808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01"/>
        <w:gridCol w:w="8104"/>
      </w:tblGrid>
      <w:tr>
        <w:trPr/>
        <w:tc>
          <w:tcPr>
            <w:tcW w:w="2101" w:type="dxa"/>
            <w:tcBorders/>
            <w:vAlign w:val="center"/>
          </w:tcPr>
          <w:p>
            <w:pPr>
              <w:pStyle w:val="TableContents"/>
              <w:bidi w:val="0"/>
              <w:spacing w:before="0" w:after="283"/>
              <w:jc w:val="left"/>
              <w:rPr/>
            </w:pPr>
            <w:r>
              <w:rPr/>
              <w:t>1</w:t>
            </w:r>
          </w:p>
        </w:tc>
        <w:tc>
          <w:tcPr>
            <w:tcW w:w="810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MJG ASSOCIATES, INC.</w:t>
            </w:r>
          </w:p>
        </w:tc>
      </w:tr>
      <w:tr>
        <w:trPr/>
        <w:tc>
          <w:tcPr>
            <w:tcW w:w="2101" w:type="dxa"/>
            <w:tcBorders/>
            <w:vAlign w:val="center"/>
          </w:tcPr>
          <w:p>
            <w:pPr>
              <w:pStyle w:val="TableContents"/>
              <w:bidi w:val="0"/>
              <w:spacing w:before="0" w:after="283"/>
              <w:jc w:val="left"/>
              <w:rPr/>
            </w:pPr>
            <w:r>
              <w:rPr/>
              <w:t>2</w:t>
            </w:r>
          </w:p>
        </w:tc>
        <w:tc>
          <w:tcPr>
            <w:tcW w:w="810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01" w:type="dxa"/>
            <w:tcBorders/>
            <w:vAlign w:val="center"/>
          </w:tcPr>
          <w:p>
            <w:pPr>
              <w:pStyle w:val="TableContents"/>
              <w:bidi w:val="0"/>
              <w:spacing w:before="0" w:after="283"/>
              <w:jc w:val="left"/>
              <w:rPr/>
            </w:pPr>
            <w:r>
              <w:rPr/>
              <w:t>3</w:t>
            </w:r>
          </w:p>
        </w:tc>
        <w:tc>
          <w:tcPr>
            <w:tcW w:w="8104" w:type="dxa"/>
            <w:tcBorders/>
            <w:vAlign w:val="center"/>
          </w:tcPr>
          <w:p>
            <w:pPr>
              <w:pStyle w:val="TableContents"/>
              <w:bidi w:val="0"/>
              <w:spacing w:before="0" w:after="283"/>
              <w:jc w:val="left"/>
              <w:rPr/>
            </w:pPr>
            <w:r>
              <w:rPr/>
              <w:t>SEC use only</w:t>
            </w:r>
          </w:p>
        </w:tc>
      </w:tr>
      <w:tr>
        <w:trPr/>
        <w:tc>
          <w:tcPr>
            <w:tcW w:w="2101" w:type="dxa"/>
            <w:tcBorders/>
            <w:vAlign w:val="center"/>
          </w:tcPr>
          <w:p>
            <w:pPr>
              <w:pStyle w:val="TableContents"/>
              <w:bidi w:val="0"/>
              <w:spacing w:before="0" w:after="283"/>
              <w:jc w:val="left"/>
              <w:rPr/>
            </w:pPr>
            <w:r>
              <w:rPr/>
              <w:t>4</w:t>
            </w:r>
          </w:p>
        </w:tc>
        <w:tc>
          <w:tcPr>
            <w:tcW w:w="810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01" w:type="dxa"/>
            <w:tcBorders/>
            <w:vAlign w:val="center"/>
          </w:tcPr>
          <w:p>
            <w:pPr>
              <w:pStyle w:val="TableContents"/>
              <w:bidi w:val="0"/>
              <w:spacing w:before="0" w:after="283"/>
              <w:jc w:val="left"/>
              <w:rPr/>
            </w:pPr>
            <w:r>
              <w:rPr/>
              <w:t>5</w:t>
            </w:r>
          </w:p>
        </w:tc>
        <w:tc>
          <w:tcPr>
            <w:tcW w:w="810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01" w:type="dxa"/>
            <w:tcBorders/>
            <w:vAlign w:val="center"/>
          </w:tcPr>
          <w:p>
            <w:pPr>
              <w:pStyle w:val="TableContents"/>
              <w:bidi w:val="0"/>
              <w:spacing w:before="0" w:after="283"/>
              <w:jc w:val="left"/>
              <w:rPr/>
            </w:pPr>
            <w:r>
              <w:rPr/>
              <w:t>6</w:t>
            </w:r>
          </w:p>
        </w:tc>
        <w:tc>
          <w:tcPr>
            <w:tcW w:w="810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CONNECTICUT </w:t>
            </w:r>
          </w:p>
        </w:tc>
      </w:tr>
      <w:tr>
        <w:trPr/>
        <w:tc>
          <w:tcPr>
            <w:tcW w:w="210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4,300.00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4"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11</w:t>
            </w:r>
          </w:p>
        </w:tc>
        <w:tc>
          <w:tcPr>
            <w:tcW w:w="810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4,300.00</w:t>
            </w:r>
          </w:p>
        </w:tc>
      </w:tr>
      <w:tr>
        <w:trPr/>
        <w:tc>
          <w:tcPr>
            <w:tcW w:w="2101" w:type="dxa"/>
            <w:tcBorders/>
            <w:vAlign w:val="center"/>
          </w:tcPr>
          <w:p>
            <w:pPr>
              <w:pStyle w:val="TableContents"/>
              <w:bidi w:val="0"/>
              <w:spacing w:before="0" w:after="283"/>
              <w:jc w:val="left"/>
              <w:rPr/>
            </w:pPr>
            <w:r>
              <w:rPr/>
              <w:t>12</w:t>
            </w:r>
          </w:p>
        </w:tc>
        <w:tc>
          <w:tcPr>
            <w:tcW w:w="810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01" w:type="dxa"/>
            <w:tcBorders/>
            <w:vAlign w:val="center"/>
          </w:tcPr>
          <w:p>
            <w:pPr>
              <w:pStyle w:val="TableContents"/>
              <w:bidi w:val="0"/>
              <w:spacing w:before="0" w:after="283"/>
              <w:jc w:val="left"/>
              <w:rPr/>
            </w:pPr>
            <w:r>
              <w:rPr/>
              <w:t>13</w:t>
            </w:r>
          </w:p>
        </w:tc>
        <w:tc>
          <w:tcPr>
            <w:tcW w:w="810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01" w:type="dxa"/>
            <w:tcBorders/>
            <w:vAlign w:val="center"/>
          </w:tcPr>
          <w:p>
            <w:pPr>
              <w:pStyle w:val="TableContents"/>
              <w:bidi w:val="0"/>
              <w:spacing w:before="0" w:after="283"/>
              <w:jc w:val="left"/>
              <w:rPr/>
            </w:pPr>
            <w:r>
              <w:rPr/>
              <w:t>14</w:t>
            </w:r>
          </w:p>
        </w:tc>
        <w:tc>
          <w:tcPr>
            <w:tcW w:w="810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Teton Advisors, LLC</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113,000.00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113,000.00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113,000.00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TREDEGAR CORP</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1100 BOULDERS PKWY, 1100 BOULDERS PKWY, RICHMOND, VIRGINIA , 23225.</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Manager LLC, GAMCO Gabelli Asset Management Company, LLC (GGAM), GAMCO Investors, Inc. (GBL), Associated Capital Group, Inc. (AC), Gabelli Funds, LLC (Gabelli Funds), GAMCO Asset Management Inc. (GAMCO), Teton Advisors, LLC (Teton Advisors), Keeley-Teton 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International Small Cap Fund, The Gabelli Healthcare &amp; Wellness Rx Trust, The Gabelli Global Small and Mid Cap Value Trust, The Gabelli Global Financial Services Fund, The Gabelli Global Mini Mites Fund, The Gabelli Media Mogul Fund, The Gabelli Pet Parents Fund, Keeley Small Cap Fund, Keeley Gabelli Small Cap Dividend Fund, Keeley Gabelli Mid Cap Dividend Fund, Keeley Gabelli SMID Cap Value Fund The Gabelli U.S. Treasury Money Market Fund, Bancroft Fund Ltd., Ellsworth Growth &amp; Income Fund Ltd., Gabelli Merchant Partners plc, Gabelli Growth Innovators ETF, Gabelli Love Our Planet &amp; People ETF, Gabelli Commercial Aerospace &amp; Defense ETF, Gabelli Financial Services Opportunities ETF, Gabelli Global Technology Leaders ETF, Gabelli High Income ETF, Gabelli Opportunities in Live Sport ETF, Keeley Dividend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Keeley-Teton, an investment adviser registered under the Advisers Act, provides discretionary advisory services to The TETON Convertible Securities Fund and their holding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co-Chief Executive Officer of GGAM, board member and majority member of GAMCO Investors Manager, LLC and Chairman and Chief Executive Officer of GBL. He is the Executive Chairman of AC. Mario Gabelli is also a member of GGCP Holdings. Mario Gabelli is the controlling shareholder of MGH and indirectly of Teton Advisors and Keeley-Teton Advisors.</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United States</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The aggregate number of Securities to which this Schedule 13D relates is 7,332,244 shares, representing 20.98% of the 34,944,164 shares outstanding as reported in the Issuer's most recently filed Form 10-Q for the quarterly period ended June 30, 2026. The Reporting Persons beneficially own those Securities as follows: GAMCO 5,793,944 shares 16.58%, Gabelli Funds 1,232,000 shares 3.53%, AC 4,000 shares 0.01%, Foundation 185,000 shares 0.53%, MJG Associates 4,300 shares 0.01%, and Teton Advisors 113,000 shares 0.32%.</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384,500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GAMCO ASSET MANAGEMENT INC. 8/21/2026 -5,000 7.8714 8/11/2026 -1,000 8.2307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DAVID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CHIEF LEGAL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DOUGLAS R. JAMIEON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GABELLI FOUNDATION, INC.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MJG ASSOCIATES, INC.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Teton Advisors,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1"/>
        <w:gridCol w:w="4214"/>
      </w:tblGrid>
      <w:tr>
        <w:trPr/>
        <w:tc>
          <w:tcPr>
            <w:tcW w:w="59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DAVID GOLDMAN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COUNSEL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14"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3401</Words>
  <Characters>18153</Characters>
  <CharactersWithSpaces>21329</CharactersWithSpaces>
  <Paragraphs>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