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13, 2026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9"/>
              </w:rPr>
              <w:t>1-10258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54-1497771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1100 Boulders Parkway</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Richmond, Virginia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23225</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(804) 330-1000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May 8, 2026, Tredegar Corporation (“Tredegar”) held its Annual Meeting of Shareholders (the “Meeting”). At the Meeting, 31,273,669 shares of Tredegar’s common stock were represented in person or by proxy and a quorum was present. The results of the Meeting were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50"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Broker Non-Vote</w:t>
            </w: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5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Gregory A. Pratt</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12,987,460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8,014,488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6,916,922</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3,354,799</w:t>
            </w:r>
          </w:p>
        </w:tc>
        <w:tc>
          <w:tcPr>
            <w:tcW w:w="40" w:type="dxa"/>
            <w:vAlign w:val="bottom"/>
            <w:shd w:val="clear" w:color="auto" w:fill="CCEEFF"/>
          </w:tcPr>
          <w:p>
            <w:pPr>
              <w:spacing w:after="0"/>
              <w:rPr>
                <w:sz w:val="17"/>
                <w:szCs w:val="17"/>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Arijit (Bapi) DasGupta</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20,152,160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7,746,460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20,250</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3,354,799</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A. Boiter</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20,064,470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7,712,451</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141,949</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3,354,799</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C. Freeman III</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8,961,052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12,039,753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6,918,065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3,354,799</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Parks</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20,215,647</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7,691,889</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11,334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3,354,799</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E. Tack III</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9,865,662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11,129,565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6,923,643</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3,354,799</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R. Vlahcevic</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17,371,698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10,521,600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25,572</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3,354,799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Advisory Vote Approving Compensation of Named Executive Officers</w:t>
      </w:r>
    </w:p>
    <w:p>
      <w:pPr>
        <w:spacing w:after="0" w:line="250"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266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3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3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400" w:type="dxa"/>
            <w:vAlign w:val="bottom"/>
            <w:gridSpan w:val="3"/>
            <w:shd w:val="clear" w:color="auto" w:fill="CCEEFF"/>
          </w:tcPr>
          <w:p>
            <w:pPr>
              <w:jc w:val="right"/>
              <w:ind w:right="1960"/>
              <w:spacing w:after="0"/>
              <w:rPr>
                <w:sz w:val="20"/>
                <w:szCs w:val="20"/>
                <w:color w:val="auto"/>
              </w:rPr>
            </w:pPr>
            <w:r>
              <w:rPr>
                <w:rFonts w:ascii="Times New Roman" w:cs="Times New Roman" w:eastAsia="Times New Roman" w:hAnsi="Times New Roman"/>
                <w:sz w:val="18"/>
                <w:szCs w:val="18"/>
                <w:color w:val="auto"/>
              </w:rPr>
              <w:t>15,888,365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12,012,531</w:t>
            </w:r>
          </w:p>
        </w:tc>
        <w:tc>
          <w:tcPr>
            <w:tcW w:w="21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17,974</w:t>
            </w:r>
          </w:p>
        </w:tc>
        <w:tc>
          <w:tcPr>
            <w:tcW w:w="24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3,354,799</w:t>
            </w:r>
          </w:p>
        </w:tc>
      </w:tr>
    </w:tbl>
    <w:p>
      <w:pPr>
        <w:spacing w:after="0" w:line="30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The Ratification of the Appointment of KPMG LLP as Tredegar’s Independent Registered Public Accounting Firm for the Fiscal Year Ending December 31, 2026</w:t>
      </w:r>
    </w:p>
    <w:p>
      <w:pPr>
        <w:spacing w:after="0" w:line="179"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336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14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4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360" w:type="dxa"/>
            <w:vAlign w:val="bottom"/>
            <w:gridSpan w:val="3"/>
            <w:shd w:val="clear" w:color="auto" w:fill="CCEEFF"/>
          </w:tcPr>
          <w:p>
            <w:pPr>
              <w:jc w:val="right"/>
              <w:ind w:right="1980"/>
              <w:spacing w:after="0"/>
              <w:rPr>
                <w:sz w:val="20"/>
                <w:szCs w:val="20"/>
                <w:color w:val="auto"/>
              </w:rPr>
            </w:pPr>
            <w:r>
              <w:rPr>
                <w:rFonts w:ascii="Times New Roman" w:cs="Times New Roman" w:eastAsia="Times New Roman" w:hAnsi="Times New Roman"/>
                <w:sz w:val="18"/>
                <w:szCs w:val="18"/>
                <w:color w:val="auto"/>
              </w:rPr>
              <w:t>28,696,900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2,509,959</w:t>
            </w:r>
          </w:p>
        </w:tc>
        <w:tc>
          <w:tcPr>
            <w:tcW w:w="2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66,810</w:t>
            </w:r>
          </w:p>
        </w:tc>
        <w:tc>
          <w:tcPr>
            <w:tcW w:w="250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C.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Kevin C. Donnelly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Executive Vice President, General Counsel and Corporate Secretary</w:t>
      </w:r>
    </w:p>
    <w:sectPr>
      <w:pgSz w:w="11900" w:h="16838" w:orient="portrait"/>
      <w:cols w:equalWidth="0" w:num="1">
        <w:col w:w="10960"/>
      </w:cols>
      <w:pgMar w:left="440" w:top="29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2026-05-13T16:01:15Z</dcterms:created>
  <dcterms:modified xsi:type="dcterms:W3CDTF">2026-05-13T16:01:15Z</dcterms:modified>
</cp:coreProperties>
</file>