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-230505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5267960</wp:posOffset>
            </wp:positionH>
            <wp:positionV relativeFrom="paragraph">
              <wp:posOffset>-591185</wp:posOffset>
            </wp:positionV>
            <wp:extent cx="8255" cy="5918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182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-598805</wp:posOffset>
            </wp:positionV>
            <wp:extent cx="8255" cy="5994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944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-574675</wp:posOffset>
            </wp:positionV>
            <wp:extent cx="1271270" cy="551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1270" cy="5518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25400</wp:posOffset>
            </wp:positionV>
            <wp:extent cx="6971665" cy="17030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665" cy="17030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00" w:space="42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STEITZ JOHN M</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right="1000"/>
        <w:spacing w:after="0" w:line="364" w:lineRule="auto"/>
        <w:rPr>
          <w:sz w:val="20"/>
          <w:szCs w:val="20"/>
          <w:color w:val="auto"/>
        </w:rPr>
      </w:pPr>
      <w:r>
        <w:rPr>
          <w:rFonts w:ascii="Arial" w:cs="Arial" w:eastAsia="Arial" w:hAnsi="Arial"/>
          <w:sz w:val="15"/>
          <w:szCs w:val="15"/>
          <w:color w:val="0000FF"/>
        </w:rPr>
        <w:t>TREDEGAR CORPORATION 1100 BOULDERS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TREDEGAR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TG</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7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0000FF"/>
        </w:rPr>
        <w:t>12/21/2020</w:t>
      </w:r>
    </w:p>
    <w:p>
      <w:pPr>
        <w:spacing w:after="0" w:line="20" w:lineRule="exact"/>
        <w:rPr>
          <w:sz w:val="24"/>
          <w:szCs w:val="24"/>
          <w:color w:val="auto"/>
        </w:rPr>
      </w:pPr>
      <w:r>
        <w:rPr>
          <w:sz w:val="24"/>
          <w:szCs w:val="24"/>
          <w:color w:val="auto"/>
        </w:rPr>
        <w:br w:type="column"/>
      </w:r>
    </w:p>
    <w:p>
      <w:pPr>
        <w:ind w:left="9" w:right="700" w:hanging="9"/>
        <w:spacing w:after="0" w:line="23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9" w:type="dxa"/>
        <w:tblCellMar>
          <w:top w:w="0" w:type="dxa"/>
          <w:left w:w="0" w:type="dxa"/>
          <w:bottom w:w="0" w:type="dxa"/>
          <w:right w:w="0" w:type="dxa"/>
        </w:tblCellMar>
      </w:tblPr>
      <w:tr>
        <w:trPr>
          <w:trHeight w:val="208"/>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1"/>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969"/>
        <w:spacing w:after="0"/>
        <w:rPr>
          <w:sz w:val="20"/>
          <w:szCs w:val="20"/>
          <w:color w:val="auto"/>
        </w:rPr>
      </w:pPr>
      <w:r>
        <w:rPr>
          <w:rFonts w:ascii="Arial" w:cs="Arial" w:eastAsia="Arial" w:hAnsi="Arial"/>
          <w:sz w:val="16"/>
          <w:szCs w:val="16"/>
          <w:color w:val="0000FF"/>
        </w:rPr>
        <w:t>President and CEO</w:t>
      </w:r>
    </w:p>
    <w:p>
      <w:pPr>
        <w:spacing w:after="0" w:line="403" w:lineRule="exact"/>
        <w:rPr>
          <w:sz w:val="24"/>
          <w:szCs w:val="24"/>
          <w:color w:val="auto"/>
        </w:rPr>
      </w:pPr>
    </w:p>
    <w:p>
      <w:pPr>
        <w:sectPr>
          <w:pgSz w:w="11900" w:h="16838" w:orient="portrait"/>
          <w:cols w:equalWidth="0" w:num="3">
            <w:col w:w="3180" w:space="720"/>
            <w:col w:w="3111" w:space="720"/>
            <w:col w:w="3349"/>
          </w:cols>
          <w:pgMar w:left="460" w:top="219" w:right="359" w:bottom="1440" w:gutter="0" w:footer="0" w:header="0"/>
          <w:type w:val="continuous"/>
        </w:sectPr>
      </w:pPr>
    </w:p>
    <w:p>
      <w:pPr>
        <w:spacing w:after="0" w:line="202"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4"/>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6"/>
                <w:szCs w:val="16"/>
                <w:color w:val="0000FF"/>
              </w:rPr>
              <w:t>RICHMOND</w:t>
            </w:r>
          </w:p>
        </w:tc>
        <w:tc>
          <w:tcPr>
            <w:tcW w:w="960" w:type="dxa"/>
            <w:vAlign w:val="bottom"/>
          </w:tcPr>
          <w:p>
            <w:pPr>
              <w:ind w:left="160"/>
              <w:spacing w:after="0"/>
              <w:rPr>
                <w:sz w:val="20"/>
                <w:szCs w:val="20"/>
                <w:color w:val="auto"/>
              </w:rPr>
            </w:pPr>
            <w:r>
              <w:rPr>
                <w:rFonts w:ascii="Arial" w:cs="Arial" w:eastAsia="Arial" w:hAnsi="Arial"/>
                <w:sz w:val="16"/>
                <w:szCs w:val="16"/>
                <w:color w:val="0000FF"/>
              </w:rPr>
              <w:t>VA</w:t>
            </w:r>
          </w:p>
        </w:tc>
        <w:tc>
          <w:tcPr>
            <w:tcW w:w="1620" w:type="dxa"/>
            <w:vAlign w:val="bottom"/>
          </w:tcPr>
          <w:p>
            <w:pPr>
              <w:ind w:left="420"/>
              <w:spacing w:after="0"/>
              <w:rPr>
                <w:sz w:val="20"/>
                <w:szCs w:val="20"/>
                <w:color w:val="auto"/>
              </w:rPr>
            </w:pPr>
            <w:r>
              <w:rPr>
                <w:rFonts w:ascii="Arial" w:cs="Arial" w:eastAsia="Arial" w:hAnsi="Arial"/>
                <w:sz w:val="16"/>
                <w:szCs w:val="16"/>
                <w:color w:val="0000FF"/>
              </w:rPr>
              <w:t>23225</w:t>
            </w:r>
          </w:p>
        </w:tc>
      </w:tr>
      <w:tr>
        <w:trPr>
          <w:trHeight w:val="146"/>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2"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177165</wp:posOffset>
            </wp:positionV>
            <wp:extent cx="6971665" cy="1062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665" cy="1062990"/>
                    </a:xfrm>
                    <a:prstGeom prst="rect">
                      <a:avLst/>
                    </a:prstGeom>
                    <a:noFill/>
                  </pic:spPr>
                </pic:pic>
              </a:graphicData>
            </a:graphic>
          </wp:anchor>
        </w:drawing>
      </w:r>
    </w:p>
    <w:p>
      <w:pPr>
        <w:spacing w:after="0" w:line="337" w:lineRule="exact"/>
        <w:rPr>
          <w:sz w:val="24"/>
          <w:szCs w:val="24"/>
          <w:color w:val="auto"/>
        </w:rPr>
      </w:pPr>
    </w:p>
    <w:p>
      <w:pPr>
        <w:sectPr>
          <w:pgSz w:w="11900" w:h="16838" w:orient="portrait"/>
          <w:cols w:equalWidth="0" w:num="2">
            <w:col w:w="3760" w:space="14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800"/>
              <w:spacing w:after="0" w:line="123"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6"/>
              </w:rPr>
              <w:t>Transaction</w:t>
            </w:r>
          </w:p>
        </w:tc>
        <w:tc>
          <w:tcPr>
            <w:tcW w:w="1920" w:type="dxa"/>
            <w:vAlign w:val="bottom"/>
            <w:gridSpan w:val="3"/>
          </w:tcPr>
          <w:p>
            <w:pPr>
              <w:ind w:left="1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4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80"/>
              <w:spacing w:after="0"/>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jc w:val="right"/>
              <w:ind w:right="160"/>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60" w:type="dxa"/>
            <w:vAlign w:val="bottom"/>
            <w:gridSpan w:val="3"/>
          </w:tcPr>
          <w:p>
            <w:pPr>
              <w:ind w:left="60"/>
              <w:spacing w:after="0"/>
              <w:rPr>
                <w:sz w:val="20"/>
                <w:szCs w:val="20"/>
                <w:color w:val="auto"/>
              </w:rPr>
            </w:pPr>
            <w:r>
              <w:rPr>
                <w:rFonts w:ascii="Arial" w:cs="Arial" w:eastAsia="Arial" w:hAnsi="Arial"/>
                <w:sz w:val="16"/>
                <w:szCs w:val="16"/>
                <w:color w:val="0000FF"/>
              </w:rPr>
              <w:t>Tredegar Common Stock</w:t>
            </w: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gridSpan w:val="3"/>
          </w:tcPr>
          <w:p>
            <w:pPr>
              <w:jc w:val="right"/>
              <w:ind w:right="361"/>
              <w:spacing w:after="0"/>
              <w:rPr>
                <w:sz w:val="20"/>
                <w:szCs w:val="20"/>
                <w:color w:val="auto"/>
              </w:rPr>
            </w:pPr>
            <w:r>
              <w:rPr>
                <w:rFonts w:ascii="Arial" w:cs="Arial" w:eastAsia="Arial" w:hAnsi="Arial"/>
                <w:sz w:val="16"/>
                <w:szCs w:val="16"/>
                <w:color w:val="0000FF"/>
              </w:rPr>
              <w:t>86,492</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1"/>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60" w:type="dxa"/>
            <w:vAlign w:val="bottom"/>
            <w:gridSpan w:val="9"/>
          </w:tcPr>
          <w:p>
            <w:pPr>
              <w:ind w:left="7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0"/>
                <w:szCs w:val="10"/>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1"/>
              </w:rPr>
              <w:t>$</w:t>
            </w:r>
            <w:r>
              <w:rPr>
                <w:rFonts w:ascii="Arial" w:cs="Arial" w:eastAsia="Arial" w:hAnsi="Arial"/>
                <w:sz w:val="12"/>
                <w:szCs w:val="12"/>
                <w:color w:val="0000FF"/>
                <w:w w:val="91"/>
              </w:rPr>
              <w:t>14.62</w:t>
            </w:r>
            <w:r>
              <w:rPr>
                <w:rFonts w:ascii="Arial" w:cs="Arial" w:eastAsia="Arial" w:hAnsi="Arial"/>
                <w:sz w:val="20"/>
                <w:szCs w:val="20"/>
                <w:color w:val="008000"/>
                <w:w w:val="91"/>
                <w:vertAlign w:val="superscript"/>
              </w:rPr>
              <w:t>(2)</w:t>
            </w: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3"/>
              </w:rPr>
              <w:t>366,165</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3"/>
                <w:szCs w:val="13"/>
                <w:color w:val="0000FF"/>
                <w:w w:val="97"/>
              </w:rPr>
              <w:t>Option (right</w:t>
            </w:r>
          </w:p>
        </w:tc>
        <w:tc>
          <w:tcPr>
            <w:tcW w:w="760" w:type="dxa"/>
            <w:vAlign w:val="bottom"/>
            <w:vMerge w:val="continue"/>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0000FF"/>
                <w:w w:val="89"/>
              </w:rPr>
              <w:t>12/21/2020</w:t>
            </w:r>
          </w:p>
        </w:tc>
        <w:tc>
          <w:tcPr>
            <w:tcW w:w="1100" w:type="dxa"/>
            <w:vAlign w:val="bottom"/>
          </w:tcPr>
          <w:p>
            <w:pPr>
              <w:spacing w:after="0"/>
              <w:rPr>
                <w:sz w:val="11"/>
                <w:szCs w:val="11"/>
                <w:color w:val="auto"/>
              </w:rPr>
            </w:pPr>
          </w:p>
        </w:tc>
        <w:tc>
          <w:tcPr>
            <w:tcW w:w="720" w:type="dxa"/>
            <w:vAlign w:val="bottom"/>
          </w:tcPr>
          <w:p>
            <w:pPr>
              <w:jc w:val="center"/>
              <w:ind w:right="263"/>
              <w:spacing w:after="0"/>
              <w:rPr>
                <w:sz w:val="20"/>
                <w:szCs w:val="20"/>
                <w:color w:val="auto"/>
              </w:rPr>
            </w:pPr>
            <w:r>
              <w:rPr>
                <w:rFonts w:ascii="Arial" w:cs="Arial" w:eastAsia="Arial" w:hAnsi="Arial"/>
                <w:sz w:val="10"/>
                <w:szCs w:val="10"/>
                <w:color w:val="0000FF"/>
                <w:w w:val="79"/>
              </w:rPr>
              <w:t>J</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0000FF"/>
                <w:w w:val="85"/>
              </w:rPr>
              <w:t>366,165</w:t>
            </w:r>
          </w:p>
        </w:tc>
        <w:tc>
          <w:tcPr>
            <w:tcW w:w="2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3"/>
                <w:szCs w:val="13"/>
                <w:color w:val="0000FF"/>
              </w:rPr>
              <w:t>03/21/2022</w:t>
            </w:r>
          </w:p>
        </w:tc>
        <w:tc>
          <w:tcPr>
            <w:tcW w:w="660" w:type="dxa"/>
            <w:vAlign w:val="bottom"/>
          </w:tcPr>
          <w:p>
            <w:pPr>
              <w:ind w:left="20"/>
              <w:spacing w:after="0" w:line="135" w:lineRule="exact"/>
              <w:rPr>
                <w:sz w:val="20"/>
                <w:szCs w:val="20"/>
                <w:color w:val="auto"/>
              </w:rPr>
            </w:pPr>
            <w:r>
              <w:rPr>
                <w:rFonts w:ascii="Arial" w:cs="Arial" w:eastAsia="Arial" w:hAnsi="Arial"/>
                <w:sz w:val="13"/>
                <w:szCs w:val="13"/>
                <w:color w:val="0000FF"/>
                <w:w w:val="95"/>
              </w:rPr>
              <w:t>03/21/2024</w:t>
            </w:r>
          </w:p>
        </w:tc>
        <w:tc>
          <w:tcPr>
            <w:tcW w:w="6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ind w:left="220"/>
              <w:spacing w:after="0" w:line="135" w:lineRule="exact"/>
              <w:rPr>
                <w:sz w:val="20"/>
                <w:szCs w:val="20"/>
                <w:color w:val="auto"/>
              </w:rPr>
            </w:pPr>
            <w:r>
              <w:rPr>
                <w:rFonts w:ascii="Arial" w:cs="Arial" w:eastAsia="Arial" w:hAnsi="Arial"/>
                <w:sz w:val="13"/>
                <w:szCs w:val="13"/>
                <w:color w:val="0000FF"/>
              </w:rPr>
              <w:t>366,165</w:t>
            </w:r>
          </w:p>
        </w:tc>
        <w:tc>
          <w:tcPr>
            <w:tcW w:w="640" w:type="dxa"/>
            <w:vAlign w:val="bottom"/>
          </w:tcPr>
          <w:p>
            <w:pPr>
              <w:ind w:left="320"/>
              <w:spacing w:after="0" w:line="13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vMerge w:val="restart"/>
          </w:tcPr>
          <w:p>
            <w:pPr>
              <w:ind w:left="60"/>
              <w:spacing w:after="0" w:line="227" w:lineRule="exact"/>
              <w:rPr>
                <w:sz w:val="20"/>
                <w:szCs w:val="20"/>
                <w:color w:val="auto"/>
              </w:rPr>
            </w:pPr>
            <w:r>
              <w:rPr>
                <w:rFonts w:ascii="Arial" w:cs="Arial" w:eastAsia="Arial" w:hAnsi="Arial"/>
                <w:sz w:val="13"/>
                <w:szCs w:val="13"/>
                <w:color w:val="0000FF"/>
              </w:rPr>
              <w:t>to buy)</w:t>
            </w:r>
            <w:r>
              <w:rPr>
                <w:rFonts w:ascii="Arial" w:cs="Arial" w:eastAsia="Arial" w:hAnsi="Arial"/>
                <w:sz w:val="20"/>
                <w:szCs w:val="20"/>
                <w:color w:val="008000"/>
                <w:vertAlign w:val="superscript"/>
              </w:rPr>
              <w:t>(1)</w:t>
            </w: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jc w:val="right"/>
              <w:ind w:right="16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8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1"/>
              </w:rPr>
              <w:t>$</w:t>
            </w:r>
            <w:r>
              <w:rPr>
                <w:rFonts w:ascii="Arial" w:cs="Arial" w:eastAsia="Arial" w:hAnsi="Arial"/>
                <w:sz w:val="12"/>
                <w:szCs w:val="12"/>
                <w:color w:val="0000FF"/>
                <w:w w:val="91"/>
              </w:rPr>
              <w:t>10.75</w:t>
            </w:r>
            <w:r>
              <w:rPr>
                <w:rFonts w:ascii="Arial" w:cs="Arial" w:eastAsia="Arial" w:hAnsi="Arial"/>
                <w:sz w:val="20"/>
                <w:szCs w:val="20"/>
                <w:color w:val="008000"/>
                <w:w w:val="91"/>
                <w:vertAlign w:val="superscript"/>
              </w:rPr>
              <w:t>(3)</w:t>
            </w: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3"/>
              </w:rPr>
              <w:t>427,275</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3"/>
                <w:szCs w:val="13"/>
                <w:color w:val="0000FF"/>
                <w:w w:val="97"/>
              </w:rPr>
              <w:t>Option (right</w:t>
            </w:r>
          </w:p>
        </w:tc>
        <w:tc>
          <w:tcPr>
            <w:tcW w:w="760" w:type="dxa"/>
            <w:vAlign w:val="bottom"/>
            <w:vMerge w:val="continue"/>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0000FF"/>
                <w:w w:val="89"/>
              </w:rPr>
              <w:t>12/21/2020</w:t>
            </w:r>
          </w:p>
        </w:tc>
        <w:tc>
          <w:tcPr>
            <w:tcW w:w="1100" w:type="dxa"/>
            <w:vAlign w:val="bottom"/>
          </w:tcPr>
          <w:p>
            <w:pPr>
              <w:spacing w:after="0"/>
              <w:rPr>
                <w:sz w:val="11"/>
                <w:szCs w:val="11"/>
                <w:color w:val="auto"/>
              </w:rPr>
            </w:pPr>
          </w:p>
        </w:tc>
        <w:tc>
          <w:tcPr>
            <w:tcW w:w="720" w:type="dxa"/>
            <w:vAlign w:val="bottom"/>
          </w:tcPr>
          <w:p>
            <w:pPr>
              <w:jc w:val="center"/>
              <w:ind w:right="263"/>
              <w:spacing w:after="0"/>
              <w:rPr>
                <w:sz w:val="20"/>
                <w:szCs w:val="20"/>
                <w:color w:val="auto"/>
              </w:rPr>
            </w:pPr>
            <w:r>
              <w:rPr>
                <w:rFonts w:ascii="Arial" w:cs="Arial" w:eastAsia="Arial" w:hAnsi="Arial"/>
                <w:sz w:val="10"/>
                <w:szCs w:val="10"/>
                <w:color w:val="0000FF"/>
                <w:w w:val="79"/>
              </w:rPr>
              <w:t>J</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0000FF"/>
                <w:w w:val="85"/>
              </w:rPr>
              <w:t>427,275</w:t>
            </w:r>
          </w:p>
        </w:tc>
        <w:tc>
          <w:tcPr>
            <w:tcW w:w="2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3"/>
                <w:szCs w:val="13"/>
                <w:color w:val="0000FF"/>
              </w:rPr>
              <w:t>03/18/2022</w:t>
            </w:r>
          </w:p>
        </w:tc>
        <w:tc>
          <w:tcPr>
            <w:tcW w:w="660" w:type="dxa"/>
            <w:vAlign w:val="bottom"/>
          </w:tcPr>
          <w:p>
            <w:pPr>
              <w:ind w:left="20"/>
              <w:spacing w:after="0" w:line="135" w:lineRule="exact"/>
              <w:rPr>
                <w:sz w:val="20"/>
                <w:szCs w:val="20"/>
                <w:color w:val="auto"/>
              </w:rPr>
            </w:pPr>
            <w:r>
              <w:rPr>
                <w:rFonts w:ascii="Arial" w:cs="Arial" w:eastAsia="Arial" w:hAnsi="Arial"/>
                <w:sz w:val="13"/>
                <w:szCs w:val="13"/>
                <w:color w:val="0000FF"/>
                <w:w w:val="95"/>
              </w:rPr>
              <w:t>03/18/2027</w:t>
            </w:r>
          </w:p>
        </w:tc>
        <w:tc>
          <w:tcPr>
            <w:tcW w:w="6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ind w:left="220"/>
              <w:spacing w:after="0" w:line="135" w:lineRule="exact"/>
              <w:rPr>
                <w:sz w:val="20"/>
                <w:szCs w:val="20"/>
                <w:color w:val="auto"/>
              </w:rPr>
            </w:pPr>
            <w:r>
              <w:rPr>
                <w:rFonts w:ascii="Arial" w:cs="Arial" w:eastAsia="Arial" w:hAnsi="Arial"/>
                <w:sz w:val="13"/>
                <w:szCs w:val="13"/>
                <w:color w:val="0000FF"/>
              </w:rPr>
              <w:t>793,440</w:t>
            </w:r>
          </w:p>
        </w:tc>
        <w:tc>
          <w:tcPr>
            <w:tcW w:w="640" w:type="dxa"/>
            <w:vAlign w:val="bottom"/>
          </w:tcPr>
          <w:p>
            <w:pPr>
              <w:ind w:left="320"/>
              <w:spacing w:after="0" w:line="13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vMerge w:val="restart"/>
          </w:tcPr>
          <w:p>
            <w:pPr>
              <w:ind w:left="60"/>
              <w:spacing w:after="0" w:line="227" w:lineRule="exact"/>
              <w:rPr>
                <w:sz w:val="20"/>
                <w:szCs w:val="20"/>
                <w:color w:val="auto"/>
              </w:rPr>
            </w:pPr>
            <w:r>
              <w:rPr>
                <w:rFonts w:ascii="Arial" w:cs="Arial" w:eastAsia="Arial" w:hAnsi="Arial"/>
                <w:sz w:val="13"/>
                <w:szCs w:val="13"/>
                <w:color w:val="0000FF"/>
              </w:rPr>
              <w:t>to buy)</w:t>
            </w:r>
            <w:r>
              <w:rPr>
                <w:rFonts w:ascii="Arial" w:cs="Arial" w:eastAsia="Arial" w:hAnsi="Arial"/>
                <w:sz w:val="20"/>
                <w:szCs w:val="20"/>
                <w:color w:val="008000"/>
                <w:vertAlign w:val="superscript"/>
              </w:rPr>
              <w:t>(1)</w:t>
            </w: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jc w:val="right"/>
              <w:ind w:right="16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8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3"/>
              </w:rPr>
              <w:t>21,679</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vMerge w:val="restart"/>
          </w:tcPr>
          <w:p>
            <w:pPr>
              <w:ind w:left="60"/>
              <w:spacing w:after="0" w:line="135" w:lineRule="exact"/>
              <w:rPr>
                <w:sz w:val="20"/>
                <w:szCs w:val="20"/>
                <w:color w:val="auto"/>
              </w:rPr>
            </w:pPr>
            <w:r>
              <w:rPr>
                <w:rFonts w:ascii="Arial" w:cs="Arial" w:eastAsia="Arial" w:hAnsi="Arial"/>
                <w:sz w:val="13"/>
                <w:szCs w:val="13"/>
                <w:color w:val="0000FF"/>
                <w:w w:val="96"/>
              </w:rPr>
              <w:t>Appreciation</w:t>
            </w:r>
          </w:p>
        </w:tc>
        <w:tc>
          <w:tcPr>
            <w:tcW w:w="760" w:type="dxa"/>
            <w:vAlign w:val="bottom"/>
            <w:vMerge w:val="restart"/>
          </w:tcPr>
          <w:p>
            <w:pPr>
              <w:jc w:val="center"/>
              <w:spacing w:after="0" w:line="135"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14.62</w:t>
            </w:r>
          </w:p>
        </w:tc>
        <w:tc>
          <w:tcPr>
            <w:tcW w:w="1020" w:type="dxa"/>
            <w:vAlign w:val="bottom"/>
            <w:vMerge w:val="restart"/>
          </w:tcPr>
          <w:p>
            <w:pPr>
              <w:jc w:val="center"/>
              <w:spacing w:after="0" w:line="135" w:lineRule="exact"/>
              <w:rPr>
                <w:sz w:val="20"/>
                <w:szCs w:val="20"/>
                <w:color w:val="auto"/>
              </w:rPr>
            </w:pPr>
            <w:r>
              <w:rPr>
                <w:rFonts w:ascii="Arial" w:cs="Arial" w:eastAsia="Arial" w:hAnsi="Arial"/>
                <w:sz w:val="13"/>
                <w:szCs w:val="13"/>
                <w:color w:val="0000FF"/>
                <w:w w:val="89"/>
              </w:rPr>
              <w:t>12/21/2020</w:t>
            </w:r>
          </w:p>
        </w:tc>
        <w:tc>
          <w:tcPr>
            <w:tcW w:w="1100" w:type="dxa"/>
            <w:vAlign w:val="bottom"/>
          </w:tcPr>
          <w:p>
            <w:pPr>
              <w:spacing w:after="0"/>
              <w:rPr>
                <w:sz w:val="6"/>
                <w:szCs w:val="6"/>
                <w:color w:val="auto"/>
              </w:rPr>
            </w:pPr>
          </w:p>
        </w:tc>
        <w:tc>
          <w:tcPr>
            <w:tcW w:w="720" w:type="dxa"/>
            <w:vAlign w:val="bottom"/>
            <w:vMerge w:val="restart"/>
          </w:tcPr>
          <w:p>
            <w:pPr>
              <w:jc w:val="center"/>
              <w:ind w:right="243"/>
              <w:spacing w:after="0" w:line="135" w:lineRule="exact"/>
              <w:rPr>
                <w:sz w:val="20"/>
                <w:szCs w:val="20"/>
                <w:color w:val="auto"/>
              </w:rPr>
            </w:pPr>
            <w:r>
              <w:rPr>
                <w:rFonts w:ascii="Arial" w:cs="Arial" w:eastAsia="Arial" w:hAnsi="Arial"/>
                <w:sz w:val="13"/>
                <w:szCs w:val="13"/>
                <w:color w:val="0000FF"/>
              </w:rPr>
              <w:t>A</w:t>
            </w:r>
          </w:p>
        </w:tc>
        <w:tc>
          <w:tcPr>
            <w:tcW w:w="680" w:type="dxa"/>
            <w:vAlign w:val="bottom"/>
            <w:vMerge w:val="restart"/>
          </w:tcPr>
          <w:p>
            <w:pPr>
              <w:jc w:val="center"/>
              <w:spacing w:after="0" w:line="135" w:lineRule="exact"/>
              <w:rPr>
                <w:sz w:val="20"/>
                <w:szCs w:val="20"/>
                <w:color w:val="auto"/>
              </w:rPr>
            </w:pPr>
            <w:r>
              <w:rPr>
                <w:rFonts w:ascii="Arial" w:cs="Arial" w:eastAsia="Arial" w:hAnsi="Arial"/>
                <w:sz w:val="13"/>
                <w:szCs w:val="13"/>
                <w:color w:val="0000FF"/>
                <w:w w:val="90"/>
              </w:rPr>
              <w:t>21,679</w:t>
            </w:r>
          </w:p>
        </w:tc>
        <w:tc>
          <w:tcPr>
            <w:tcW w:w="280" w:type="dxa"/>
            <w:vAlign w:val="bottom"/>
          </w:tcPr>
          <w:p>
            <w:pPr>
              <w:spacing w:after="0"/>
              <w:rPr>
                <w:sz w:val="6"/>
                <w:szCs w:val="6"/>
                <w:color w:val="auto"/>
              </w:rPr>
            </w:pPr>
          </w:p>
        </w:tc>
        <w:tc>
          <w:tcPr>
            <w:tcW w:w="760" w:type="dxa"/>
            <w:vAlign w:val="bottom"/>
            <w:gridSpan w:val="2"/>
            <w:vMerge w:val="restart"/>
          </w:tcPr>
          <w:p>
            <w:pPr>
              <w:ind w:left="40"/>
              <w:spacing w:after="0" w:line="135" w:lineRule="exact"/>
              <w:rPr>
                <w:sz w:val="20"/>
                <w:szCs w:val="20"/>
                <w:color w:val="auto"/>
              </w:rPr>
            </w:pPr>
            <w:r>
              <w:rPr>
                <w:rFonts w:ascii="Arial" w:cs="Arial" w:eastAsia="Arial" w:hAnsi="Arial"/>
                <w:sz w:val="13"/>
                <w:szCs w:val="13"/>
                <w:color w:val="0000FF"/>
              </w:rPr>
              <w:t>03/21/2022</w:t>
            </w:r>
          </w:p>
        </w:tc>
        <w:tc>
          <w:tcPr>
            <w:tcW w:w="660" w:type="dxa"/>
            <w:vAlign w:val="bottom"/>
            <w:vMerge w:val="restart"/>
          </w:tcPr>
          <w:p>
            <w:pPr>
              <w:ind w:left="20"/>
              <w:spacing w:after="0" w:line="135" w:lineRule="exact"/>
              <w:rPr>
                <w:sz w:val="20"/>
                <w:szCs w:val="20"/>
                <w:color w:val="auto"/>
              </w:rPr>
            </w:pPr>
            <w:r>
              <w:rPr>
                <w:rFonts w:ascii="Arial" w:cs="Arial" w:eastAsia="Arial" w:hAnsi="Arial"/>
                <w:sz w:val="13"/>
                <w:szCs w:val="13"/>
                <w:color w:val="0000FF"/>
                <w:w w:val="95"/>
              </w:rPr>
              <w:t>03/21/2024</w:t>
            </w: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gridSpan w:val="2"/>
            <w:vMerge w:val="restart"/>
          </w:tcPr>
          <w:p>
            <w:pPr>
              <w:jc w:val="center"/>
              <w:spacing w:after="0" w:line="135"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vMerge w:val="restart"/>
          </w:tcPr>
          <w:p>
            <w:pPr>
              <w:ind w:left="220"/>
              <w:spacing w:after="0" w:line="135" w:lineRule="exact"/>
              <w:rPr>
                <w:sz w:val="20"/>
                <w:szCs w:val="20"/>
                <w:color w:val="auto"/>
              </w:rPr>
            </w:pPr>
            <w:r>
              <w:rPr>
                <w:rFonts w:ascii="Arial" w:cs="Arial" w:eastAsia="Arial" w:hAnsi="Arial"/>
                <w:sz w:val="13"/>
                <w:szCs w:val="13"/>
                <w:color w:val="0000FF"/>
              </w:rPr>
              <w:t>815,119</w:t>
            </w:r>
          </w:p>
        </w:tc>
        <w:tc>
          <w:tcPr>
            <w:tcW w:w="640" w:type="dxa"/>
            <w:vAlign w:val="bottom"/>
            <w:vMerge w:val="restart"/>
          </w:tcPr>
          <w:p>
            <w:pPr>
              <w:ind w:left="320"/>
              <w:spacing w:after="0" w:line="13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restart"/>
          </w:tcPr>
          <w:p>
            <w:pPr>
              <w:jc w:val="right"/>
              <w:ind w:right="160"/>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80" w:type="dxa"/>
            <w:vAlign w:val="bottom"/>
            <w:vMerge w:val="restart"/>
          </w:tcPr>
          <w:p>
            <w:pPr>
              <w:ind w:left="60"/>
              <w:spacing w:after="0" w:line="227" w:lineRule="exact"/>
              <w:rPr>
                <w:sz w:val="20"/>
                <w:szCs w:val="20"/>
                <w:color w:val="auto"/>
              </w:rPr>
            </w:pPr>
            <w:r>
              <w:rPr>
                <w:rFonts w:ascii="Arial" w:cs="Arial" w:eastAsia="Arial" w:hAnsi="Arial"/>
                <w:sz w:val="13"/>
                <w:szCs w:val="13"/>
                <w:color w:val="0000FF"/>
              </w:rPr>
              <w:t>Right</w:t>
            </w:r>
            <w:r>
              <w:rPr>
                <w:rFonts w:ascii="Arial" w:cs="Arial" w:eastAsia="Arial" w:hAnsi="Arial"/>
                <w:sz w:val="20"/>
                <w:szCs w:val="20"/>
                <w:color w:val="008000"/>
                <w:vertAlign w:val="superscript"/>
              </w:rPr>
              <w:t>(4)</w:t>
            </w: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80" w:type="dxa"/>
            <w:vAlign w:val="bottom"/>
            <w:tcBorders>
              <w:bottom w:val="single" w:sz="8" w:color="2C2C2C"/>
            </w:tcBorders>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3"/>
              </w:rPr>
              <w:t>35,909</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vMerge w:val="restart"/>
          </w:tcPr>
          <w:p>
            <w:pPr>
              <w:ind w:left="60"/>
              <w:spacing w:after="0" w:line="135" w:lineRule="exact"/>
              <w:rPr>
                <w:sz w:val="20"/>
                <w:szCs w:val="20"/>
                <w:color w:val="auto"/>
              </w:rPr>
            </w:pPr>
            <w:r>
              <w:rPr>
                <w:rFonts w:ascii="Arial" w:cs="Arial" w:eastAsia="Arial" w:hAnsi="Arial"/>
                <w:sz w:val="13"/>
                <w:szCs w:val="13"/>
                <w:color w:val="0000FF"/>
                <w:w w:val="96"/>
              </w:rPr>
              <w:t>Appreciation</w:t>
            </w:r>
          </w:p>
        </w:tc>
        <w:tc>
          <w:tcPr>
            <w:tcW w:w="760" w:type="dxa"/>
            <w:vAlign w:val="bottom"/>
            <w:vMerge w:val="restart"/>
          </w:tcPr>
          <w:p>
            <w:pPr>
              <w:jc w:val="center"/>
              <w:spacing w:after="0" w:line="135"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10.75</w:t>
            </w:r>
          </w:p>
        </w:tc>
        <w:tc>
          <w:tcPr>
            <w:tcW w:w="1020" w:type="dxa"/>
            <w:vAlign w:val="bottom"/>
            <w:vMerge w:val="restart"/>
          </w:tcPr>
          <w:p>
            <w:pPr>
              <w:jc w:val="center"/>
              <w:spacing w:after="0" w:line="135" w:lineRule="exact"/>
              <w:rPr>
                <w:sz w:val="20"/>
                <w:szCs w:val="20"/>
                <w:color w:val="auto"/>
              </w:rPr>
            </w:pPr>
            <w:r>
              <w:rPr>
                <w:rFonts w:ascii="Arial" w:cs="Arial" w:eastAsia="Arial" w:hAnsi="Arial"/>
                <w:sz w:val="13"/>
                <w:szCs w:val="13"/>
                <w:color w:val="0000FF"/>
                <w:w w:val="89"/>
              </w:rPr>
              <w:t>12/21/2020</w:t>
            </w:r>
          </w:p>
        </w:tc>
        <w:tc>
          <w:tcPr>
            <w:tcW w:w="1100" w:type="dxa"/>
            <w:vAlign w:val="bottom"/>
          </w:tcPr>
          <w:p>
            <w:pPr>
              <w:spacing w:after="0"/>
              <w:rPr>
                <w:sz w:val="6"/>
                <w:szCs w:val="6"/>
                <w:color w:val="auto"/>
              </w:rPr>
            </w:pPr>
          </w:p>
        </w:tc>
        <w:tc>
          <w:tcPr>
            <w:tcW w:w="720" w:type="dxa"/>
            <w:vAlign w:val="bottom"/>
            <w:vMerge w:val="restart"/>
          </w:tcPr>
          <w:p>
            <w:pPr>
              <w:jc w:val="center"/>
              <w:ind w:right="243"/>
              <w:spacing w:after="0" w:line="135" w:lineRule="exact"/>
              <w:rPr>
                <w:sz w:val="20"/>
                <w:szCs w:val="20"/>
                <w:color w:val="auto"/>
              </w:rPr>
            </w:pPr>
            <w:r>
              <w:rPr>
                <w:rFonts w:ascii="Arial" w:cs="Arial" w:eastAsia="Arial" w:hAnsi="Arial"/>
                <w:sz w:val="13"/>
                <w:szCs w:val="13"/>
                <w:color w:val="0000FF"/>
              </w:rPr>
              <w:t>A</w:t>
            </w:r>
          </w:p>
        </w:tc>
        <w:tc>
          <w:tcPr>
            <w:tcW w:w="680" w:type="dxa"/>
            <w:vAlign w:val="bottom"/>
            <w:vMerge w:val="restart"/>
          </w:tcPr>
          <w:p>
            <w:pPr>
              <w:jc w:val="center"/>
              <w:spacing w:after="0" w:line="135" w:lineRule="exact"/>
              <w:rPr>
                <w:sz w:val="20"/>
                <w:szCs w:val="20"/>
                <w:color w:val="auto"/>
              </w:rPr>
            </w:pPr>
            <w:r>
              <w:rPr>
                <w:rFonts w:ascii="Arial" w:cs="Arial" w:eastAsia="Arial" w:hAnsi="Arial"/>
                <w:sz w:val="13"/>
                <w:szCs w:val="13"/>
                <w:color w:val="0000FF"/>
                <w:w w:val="90"/>
              </w:rPr>
              <w:t>35,909</w:t>
            </w:r>
          </w:p>
        </w:tc>
        <w:tc>
          <w:tcPr>
            <w:tcW w:w="280" w:type="dxa"/>
            <w:vAlign w:val="bottom"/>
          </w:tcPr>
          <w:p>
            <w:pPr>
              <w:spacing w:after="0"/>
              <w:rPr>
                <w:sz w:val="6"/>
                <w:szCs w:val="6"/>
                <w:color w:val="auto"/>
              </w:rPr>
            </w:pPr>
          </w:p>
        </w:tc>
        <w:tc>
          <w:tcPr>
            <w:tcW w:w="760" w:type="dxa"/>
            <w:vAlign w:val="bottom"/>
            <w:gridSpan w:val="2"/>
            <w:vMerge w:val="restart"/>
          </w:tcPr>
          <w:p>
            <w:pPr>
              <w:ind w:left="40"/>
              <w:spacing w:after="0" w:line="135" w:lineRule="exact"/>
              <w:rPr>
                <w:sz w:val="20"/>
                <w:szCs w:val="20"/>
                <w:color w:val="auto"/>
              </w:rPr>
            </w:pPr>
            <w:r>
              <w:rPr>
                <w:rFonts w:ascii="Arial" w:cs="Arial" w:eastAsia="Arial" w:hAnsi="Arial"/>
                <w:sz w:val="13"/>
                <w:szCs w:val="13"/>
                <w:color w:val="0000FF"/>
              </w:rPr>
              <w:t>03/18/2022</w:t>
            </w:r>
          </w:p>
        </w:tc>
        <w:tc>
          <w:tcPr>
            <w:tcW w:w="660" w:type="dxa"/>
            <w:vAlign w:val="bottom"/>
            <w:vMerge w:val="restart"/>
          </w:tcPr>
          <w:p>
            <w:pPr>
              <w:ind w:left="20"/>
              <w:spacing w:after="0" w:line="135" w:lineRule="exact"/>
              <w:rPr>
                <w:sz w:val="20"/>
                <w:szCs w:val="20"/>
                <w:color w:val="auto"/>
              </w:rPr>
            </w:pPr>
            <w:r>
              <w:rPr>
                <w:rFonts w:ascii="Arial" w:cs="Arial" w:eastAsia="Arial" w:hAnsi="Arial"/>
                <w:sz w:val="13"/>
                <w:szCs w:val="13"/>
                <w:color w:val="0000FF"/>
                <w:w w:val="95"/>
              </w:rPr>
              <w:t>03/18/2027</w:t>
            </w: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gridSpan w:val="2"/>
            <w:vMerge w:val="restart"/>
          </w:tcPr>
          <w:p>
            <w:pPr>
              <w:jc w:val="center"/>
              <w:spacing w:after="0" w:line="135"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vMerge w:val="restart"/>
          </w:tcPr>
          <w:p>
            <w:pPr>
              <w:ind w:left="220"/>
              <w:spacing w:after="0" w:line="135" w:lineRule="exact"/>
              <w:rPr>
                <w:sz w:val="20"/>
                <w:szCs w:val="20"/>
                <w:color w:val="auto"/>
              </w:rPr>
            </w:pPr>
            <w:r>
              <w:rPr>
                <w:rFonts w:ascii="Arial" w:cs="Arial" w:eastAsia="Arial" w:hAnsi="Arial"/>
                <w:sz w:val="13"/>
                <w:szCs w:val="13"/>
                <w:color w:val="0000FF"/>
              </w:rPr>
              <w:t>851,028</w:t>
            </w:r>
          </w:p>
        </w:tc>
        <w:tc>
          <w:tcPr>
            <w:tcW w:w="640" w:type="dxa"/>
            <w:vAlign w:val="bottom"/>
            <w:vMerge w:val="restart"/>
          </w:tcPr>
          <w:p>
            <w:pPr>
              <w:ind w:left="320"/>
              <w:spacing w:after="0" w:line="13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restart"/>
          </w:tcPr>
          <w:p>
            <w:pPr>
              <w:jc w:val="right"/>
              <w:ind w:right="160"/>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Right</w:t>
            </w:r>
            <w:r>
              <w:rPr>
                <w:rFonts w:ascii="Arial" w:cs="Arial" w:eastAsia="Arial" w:hAnsi="Arial"/>
                <w:sz w:val="20"/>
                <w:szCs w:val="20"/>
                <w:color w:val="008000"/>
                <w:vertAlign w:val="superscript"/>
              </w:rPr>
              <w:t>(4)</w:t>
            </w: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-2826385</wp:posOffset>
            </wp:positionV>
            <wp:extent cx="7035165" cy="281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281432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340" w:hanging="2"/>
        <w:spacing w:after="0" w:line="233"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18, 2020, the Issuer paid a special dividend of $5.97 per share to all holders of its common stock as of the close of business on December 11, 2020 (the "Special Dividend"). In connection with the Special Dividend, the Executive Compensation Committee of the Issuer's Board of Directors (the "Committee") approved adjustments to the exercise price and number of shares subject to all unexercised stock options to account for the effect of the Special Dividend.</w:t>
      </w:r>
    </w:p>
    <w:p>
      <w:pPr>
        <w:spacing w:after="0" w:line="30"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original grant was for 273,057 shares with an exercise price of $19.61 per share.</w:t>
      </w:r>
    </w:p>
    <w:p>
      <w:pPr>
        <w:spacing w:after="0" w:line="39"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original grant was for 318,628 shares with an exercise price of $14.41 per share.</w:t>
      </w:r>
    </w:p>
    <w:p>
      <w:pPr>
        <w:spacing w:after="0" w:line="39"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Reflects a grant of stock appreciation rights made by the Committee to compensate holders for the loss in value of the stock options to which the stock appreciation rights relate as a result of the Special Dividend.</w:t>
      </w:r>
    </w:p>
    <w:p>
      <w:pPr>
        <w:spacing w:after="0" w:line="88"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Arial" w:cs="Arial" w:eastAsia="Arial" w:hAnsi="Arial"/>
                <w:sz w:val="16"/>
                <w:szCs w:val="16"/>
                <w:color w:val="0000FF"/>
              </w:rPr>
              <w:t>/s/ John M. Steitz</w:t>
            </w:r>
          </w:p>
        </w:tc>
        <w:tc>
          <w:tcPr>
            <w:tcW w:w="740" w:type="dxa"/>
            <w:vAlign w:val="bottom"/>
          </w:tcPr>
          <w:p>
            <w:pPr>
              <w:spacing w:after="0"/>
              <w:rPr>
                <w:sz w:val="20"/>
                <w:szCs w:val="20"/>
                <w:color w:val="auto"/>
              </w:rPr>
            </w:pPr>
            <w:r>
              <w:rPr>
                <w:rFonts w:ascii="Arial" w:cs="Arial" w:eastAsia="Arial" w:hAnsi="Arial"/>
                <w:sz w:val="16"/>
                <w:szCs w:val="16"/>
                <w:color w:val="0000FF"/>
                <w:w w:val="89"/>
              </w:rPr>
              <w:t>12/23/2020</w:t>
            </w: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19"/>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4"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35397" TargetMode="External"/><Relationship Id="rId14" Type="http://schemas.openxmlformats.org/officeDocument/2006/relationships/hyperlink" Target="http://www.sec.gov/cgi-bin/browse-edgar?action=getcompany&amp;CIK=00008504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2020-12-23T19:17:43Z</dcterms:created>
  <dcterms:modified xsi:type="dcterms:W3CDTF">2020-12-23T19:17:43Z</dcterms:modified>
</cp:coreProperties>
</file>